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KEPUTUSAN KEPALA DESA TENTANG PELAKSANA PENGELOLAAN KEUANGAN DESA TAHUN 2027</w:t>
      </w:r>
    </w:p>
    <w:p>
      <w:pPr>
        <w:pStyle w:val="Heading1"/>
      </w:pPr>
      <w:r>
        <w:t>Dasar</w:t>
      </w:r>
    </w:p>
    <w:p>
      <w:r>
        <w:t>Disusun berdasarkan ketentuan pengelolaan keuangan Desa yang berlaku dan kebutuhan organisasi Pemerintah Desa.</w:t>
      </w:r>
    </w:p>
    <w:p>
      <w:pPr>
        <w:pStyle w:val="Heading1"/>
      </w:pPr>
      <w:r>
        <w:t>Penetapan</w:t>
      </w:r>
    </w:p>
    <w:p>
      <w:r>
        <w:t>Menetapkan perangkat Desa yang melaksanakan sebagian kekuasaan pengelolaan keuangan Desa sesuai pembagian tugas dan kewenangan.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