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RANCANGAN PERATURAN KEPALA DESA TENTANG PENJABARAN APB DESA TAHUN ANGGARAN 2027</w:t>
      </w:r>
    </w:p>
    <w:p>
      <w:pPr>
        <w:pStyle w:val="Heading1"/>
      </w:pPr>
      <w:r>
        <w:t>Identitas</w:t>
      </w:r>
    </w:p>
    <w:p>
      <w:r>
        <w:t>PERATURAN KEPALA DESA [NAMA DESA]</w:t>
      </w:r>
    </w:p>
    <w:p>
      <w:r>
        <w:t>NOMOR ... TAHUN 2027</w:t>
      </w:r>
    </w:p>
    <w:p>
      <w:r>
        <w:t>TENTANG</w:t>
      </w:r>
    </w:p>
    <w:p>
      <w:r>
        <w:t>PENJABARAN ANGGARAN PENDAPATAN DAN BELANJA DESA TAHUN ANGGARAN 2027</w:t>
      </w:r>
    </w:p>
    <w:p>
      <w:pPr>
        <w:pStyle w:val="Heading1"/>
      </w:pPr>
      <w:r>
        <w:t>Materi Penjabaran</w:t>
      </w:r>
    </w:p>
    <w:p>
      <w:r>
        <w:t>Penjabaran APB Desa memuat rincian pendapatan, belanja menurut bidang/subbidang/kegiatan, serta pembiayaan sesuai APB Desa yang telah ditetapkan.</w:t>
      </w:r>
    </w:p>
    <w:p>
      <w:pPr>
        <w:pStyle w:val="Heading1"/>
      </w:pPr>
      <w:r>
        <w:t>Catatan</w:t>
      </w:r>
    </w:p>
    <w:p>
      <w:r>
        <w:t>Kode rekening, nomenklatur kegiatan, dan rincian objek disesuaikan dengan Peraturan Bupati/Wali Kota dan sistem informasi pengelolaan keuangan desa yang berlaku.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